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13F59FC7"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D06E5E">
        <w:rPr>
          <w:rFonts w:ascii="Arial" w:hAnsi="Arial" w:cs="Arial"/>
          <w:b/>
          <w:sz w:val="22"/>
          <w:szCs w:val="22"/>
        </w:rPr>
        <w:t>83</w:t>
      </w:r>
      <w:r w:rsidR="00042AB2" w:rsidRPr="00767F3A">
        <w:rPr>
          <w:rFonts w:ascii="Arial" w:hAnsi="Arial" w:cs="Arial"/>
          <w:b/>
          <w:sz w:val="22"/>
          <w:szCs w:val="22"/>
        </w:rPr>
        <w:t>/2024</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
    <w:p w14:paraId="64BA777D" w14:textId="77777777" w:rsidR="005C3C36" w:rsidRDefault="005C3C36" w:rsidP="006341C0">
      <w:pPr>
        <w:spacing w:line="276" w:lineRule="auto"/>
        <w:rPr>
          <w:rFonts w:ascii="Arial" w:hAnsi="Arial" w:cs="Arial"/>
          <w:sz w:val="22"/>
          <w:szCs w:val="22"/>
        </w:rPr>
      </w:pPr>
    </w:p>
    <w:p w14:paraId="74A6EDF2" w14:textId="77777777" w:rsidR="005A450E" w:rsidRPr="00F61535" w:rsidRDefault="005A450E" w:rsidP="006341C0">
      <w:pPr>
        <w:spacing w:line="276" w:lineRule="auto"/>
        <w:rPr>
          <w:rFonts w:ascii="Arial" w:hAnsi="Arial" w:cs="Arial"/>
          <w:sz w:val="22"/>
          <w:szCs w:val="22"/>
        </w:rPr>
      </w:pPr>
    </w:p>
    <w:p w14:paraId="6086DC89" w14:textId="52CEF3A8"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D06E5E">
        <w:rPr>
          <w:rFonts w:ascii="Arial" w:hAnsi="Arial" w:cs="Arial"/>
          <w:b/>
          <w:sz w:val="22"/>
          <w:szCs w:val="22"/>
        </w:rPr>
        <w:t>5670</w:t>
      </w:r>
      <w:r w:rsidR="00B138E8" w:rsidRPr="00F61535">
        <w:rPr>
          <w:rFonts w:ascii="Arial" w:hAnsi="Arial" w:cs="Arial"/>
          <w:b/>
          <w:sz w:val="22"/>
          <w:szCs w:val="22"/>
        </w:rPr>
        <w:t>/202</w:t>
      </w:r>
      <w:r w:rsidR="00D10F6A">
        <w:rPr>
          <w:rFonts w:ascii="Arial" w:hAnsi="Arial" w:cs="Arial"/>
          <w:b/>
          <w:sz w:val="22"/>
          <w:szCs w:val="22"/>
        </w:rPr>
        <w:t>4</w:t>
      </w:r>
    </w:p>
    <w:p w14:paraId="53FB8B04" w14:textId="0D7386E3" w:rsidR="00D10F6A" w:rsidRDefault="006D2A4E" w:rsidP="002213BB">
      <w:pPr>
        <w:spacing w:line="276" w:lineRule="auto"/>
        <w:jc w:val="both"/>
        <w:rPr>
          <w:rFonts w:ascii="Arial" w:hAnsi="Arial" w:cs="Arial"/>
          <w:sz w:val="22"/>
          <w:szCs w:val="22"/>
          <w:shd w:val="clear" w:color="auto" w:fill="FFFFFF"/>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D06E5E" w:rsidRPr="00D06E5E">
        <w:rPr>
          <w:rFonts w:ascii="Arial" w:hAnsi="Arial" w:cs="Arial"/>
          <w:sz w:val="22"/>
          <w:szCs w:val="22"/>
          <w:shd w:val="clear" w:color="auto" w:fill="FFFFFF"/>
        </w:rPr>
        <w:t xml:space="preserve">Contratação urgente de empresa especializada que disponha de tecnologias eletrônicas como </w:t>
      </w:r>
      <w:proofErr w:type="spellStart"/>
      <w:r w:rsidR="00D06E5E" w:rsidRPr="00D06E5E">
        <w:rPr>
          <w:rFonts w:ascii="Arial" w:hAnsi="Arial" w:cs="Arial"/>
          <w:sz w:val="22"/>
          <w:szCs w:val="22"/>
          <w:shd w:val="clear" w:color="auto" w:fill="FFFFFF"/>
        </w:rPr>
        <w:t>Geofones</w:t>
      </w:r>
      <w:proofErr w:type="spellEnd"/>
      <w:r w:rsidR="00D06E5E" w:rsidRPr="00D06E5E">
        <w:rPr>
          <w:rFonts w:ascii="Arial" w:hAnsi="Arial" w:cs="Arial"/>
          <w:sz w:val="22"/>
          <w:szCs w:val="22"/>
          <w:shd w:val="clear" w:color="auto" w:fill="FFFFFF"/>
        </w:rPr>
        <w:t xml:space="preserve"> ou </w:t>
      </w:r>
      <w:proofErr w:type="spellStart"/>
      <w:r w:rsidR="00D06E5E" w:rsidRPr="00D06E5E">
        <w:rPr>
          <w:rFonts w:ascii="Arial" w:hAnsi="Arial" w:cs="Arial"/>
          <w:sz w:val="22"/>
          <w:szCs w:val="22"/>
          <w:shd w:val="clear" w:color="auto" w:fill="FFFFFF"/>
        </w:rPr>
        <w:t>Hidrofones</w:t>
      </w:r>
      <w:proofErr w:type="spellEnd"/>
      <w:r w:rsidR="00D06E5E" w:rsidRPr="00D06E5E">
        <w:rPr>
          <w:rFonts w:ascii="Arial" w:hAnsi="Arial" w:cs="Arial"/>
          <w:sz w:val="22"/>
          <w:szCs w:val="22"/>
          <w:shd w:val="clear" w:color="auto" w:fill="FFFFFF"/>
        </w:rPr>
        <w:t>, para realizar a identificação precisa do vazamento</w:t>
      </w:r>
      <w:r w:rsidR="00D06E5E">
        <w:rPr>
          <w:rFonts w:ascii="Arial" w:hAnsi="Arial" w:cs="Arial"/>
          <w:sz w:val="22"/>
          <w:szCs w:val="22"/>
          <w:shd w:val="clear" w:color="auto" w:fill="FFFFFF"/>
        </w:rPr>
        <w:t>.</w:t>
      </w:r>
    </w:p>
    <w:p w14:paraId="6C492531" w14:textId="4509CFAD" w:rsidR="005C3C36" w:rsidRPr="005D2E6F" w:rsidRDefault="005C3C36" w:rsidP="00D10F6A">
      <w:pPr>
        <w:spacing w:line="276" w:lineRule="auto"/>
        <w:jc w:val="both"/>
        <w:rPr>
          <w:rFonts w:ascii="Arial" w:hAnsi="Arial" w:cs="Arial"/>
          <w:sz w:val="22"/>
          <w:szCs w:val="22"/>
        </w:rPr>
      </w:pPr>
      <w:r w:rsidRPr="005D2E6F">
        <w:rPr>
          <w:rFonts w:ascii="Arial" w:hAnsi="Arial" w:cs="Arial"/>
          <w:b/>
          <w:sz w:val="22"/>
          <w:szCs w:val="22"/>
        </w:rPr>
        <w:t>Unidade Solicitante</w:t>
      </w:r>
      <w:r w:rsidRPr="005D2E6F">
        <w:rPr>
          <w:rFonts w:ascii="Arial" w:hAnsi="Arial" w:cs="Arial"/>
          <w:sz w:val="22"/>
          <w:szCs w:val="22"/>
        </w:rPr>
        <w:t>:</w:t>
      </w:r>
      <w:r w:rsidR="00871374" w:rsidRPr="005D2E6F">
        <w:rPr>
          <w:rFonts w:ascii="Arial" w:hAnsi="Arial" w:cs="Arial"/>
          <w:sz w:val="22"/>
          <w:szCs w:val="22"/>
        </w:rPr>
        <w:t xml:space="preserve"> </w:t>
      </w:r>
      <w:r w:rsidR="00E055D2" w:rsidRPr="005D2E6F">
        <w:rPr>
          <w:rFonts w:ascii="Arial" w:hAnsi="Arial" w:cs="Arial"/>
          <w:sz w:val="22"/>
          <w:szCs w:val="22"/>
        </w:rPr>
        <w:t xml:space="preserve">Setor de </w:t>
      </w:r>
      <w:r w:rsidR="00D06E5E">
        <w:rPr>
          <w:rFonts w:ascii="Arial" w:hAnsi="Arial" w:cs="Arial"/>
          <w:sz w:val="22"/>
          <w:szCs w:val="22"/>
        </w:rPr>
        <w:t>Manutenção e Conservação Predial</w:t>
      </w:r>
    </w:p>
    <w:p w14:paraId="4D24AE1A" w14:textId="6585D8B8"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00D06E5E">
        <w:rPr>
          <w:rFonts w:ascii="Arial" w:hAnsi="Arial" w:cs="Arial"/>
          <w:sz w:val="22"/>
          <w:szCs w:val="22"/>
        </w:rPr>
        <w:t>: Dispensa de licitação [Art. 7</w:t>
      </w:r>
      <w:r w:rsidR="001D4108">
        <w:rPr>
          <w:rFonts w:ascii="Arial" w:hAnsi="Arial" w:cs="Arial"/>
          <w:sz w:val="22"/>
          <w:szCs w:val="22"/>
        </w:rPr>
        <w:t>5</w:t>
      </w:r>
      <w:r w:rsidR="00D06E5E">
        <w:rPr>
          <w:rFonts w:ascii="Arial" w:hAnsi="Arial" w:cs="Arial"/>
          <w:sz w:val="22"/>
          <w:szCs w:val="22"/>
        </w:rPr>
        <w:t>, Inc. I</w:t>
      </w:r>
      <w:r w:rsidR="001D4108">
        <w:rPr>
          <w:rFonts w:ascii="Arial" w:hAnsi="Arial" w:cs="Arial"/>
          <w:sz w:val="22"/>
          <w:szCs w:val="22"/>
        </w:rPr>
        <w:t>I</w:t>
      </w:r>
      <w:r w:rsidRPr="005D2E6F">
        <w:rPr>
          <w:rFonts w:ascii="Arial" w:hAnsi="Arial" w:cs="Arial"/>
          <w:sz w:val="22"/>
          <w:szCs w:val="22"/>
        </w:rPr>
        <w:t xml:space="preserve"> da Lei 14.133/2021</w:t>
      </w:r>
      <w:proofErr w:type="gramStart"/>
      <w:r w:rsidRPr="005D2E6F">
        <w:rPr>
          <w:rFonts w:ascii="Arial" w:hAnsi="Arial" w:cs="Arial"/>
          <w:sz w:val="22"/>
          <w:szCs w:val="22"/>
        </w:rPr>
        <w:t>]</w:t>
      </w:r>
      <w:proofErr w:type="gramEnd"/>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379E769D"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xml:space="preserve">: </w:t>
      </w:r>
      <w:r w:rsidR="002213BB" w:rsidRPr="002213BB">
        <w:rPr>
          <w:rFonts w:ascii="Arial" w:hAnsi="Arial" w:cs="Arial"/>
          <w:sz w:val="22"/>
          <w:szCs w:val="22"/>
        </w:rPr>
        <w:t>Dispensado por valor [Art. 14, Inc. I da IN SEGES nº 58/2022].</w:t>
      </w:r>
    </w:p>
    <w:p w14:paraId="47540A27" w14:textId="77777777" w:rsidR="007F29C3" w:rsidRDefault="00512E04" w:rsidP="002213BB">
      <w:pPr>
        <w:spacing w:line="276" w:lineRule="auto"/>
        <w:rPr>
          <w:rFonts w:ascii="Arial" w:hAnsi="Arial" w:cs="Arial"/>
          <w:b/>
          <w:sz w:val="22"/>
        </w:rPr>
      </w:pPr>
      <w:r w:rsidRPr="005D2E6F">
        <w:rPr>
          <w:rFonts w:ascii="Arial" w:hAnsi="Arial" w:cs="Arial"/>
          <w:b/>
          <w:sz w:val="22"/>
          <w:szCs w:val="22"/>
        </w:rPr>
        <w:t>Valor Estimado</w:t>
      </w:r>
      <w:r w:rsidRPr="005D2E6F">
        <w:rPr>
          <w:rFonts w:ascii="Arial" w:hAnsi="Arial" w:cs="Arial"/>
          <w:sz w:val="22"/>
          <w:szCs w:val="22"/>
        </w:rPr>
        <w:t>:</w:t>
      </w:r>
      <w:r w:rsidR="009960CF">
        <w:rPr>
          <w:rFonts w:ascii="Arial" w:hAnsi="Arial" w:cs="Arial"/>
          <w:sz w:val="22"/>
          <w:szCs w:val="22"/>
        </w:rPr>
        <w:t xml:space="preserve"> </w:t>
      </w:r>
      <w:r w:rsidR="007F29C3" w:rsidRPr="001321FE">
        <w:rPr>
          <w:rFonts w:ascii="Arial" w:hAnsi="Arial" w:cs="Arial"/>
          <w:b/>
          <w:sz w:val="22"/>
        </w:rPr>
        <w:t xml:space="preserve">R$ </w:t>
      </w:r>
      <w:r w:rsidR="007F29C3">
        <w:rPr>
          <w:rFonts w:ascii="Arial" w:hAnsi="Arial" w:cs="Arial"/>
          <w:b/>
          <w:sz w:val="22"/>
        </w:rPr>
        <w:t>8</w:t>
      </w:r>
      <w:r w:rsidR="007F29C3" w:rsidRPr="001321FE">
        <w:rPr>
          <w:rFonts w:ascii="Arial" w:hAnsi="Arial" w:cs="Arial"/>
          <w:b/>
          <w:sz w:val="22"/>
        </w:rPr>
        <w:t>.200,00 (</w:t>
      </w:r>
      <w:r w:rsidR="007F29C3">
        <w:rPr>
          <w:rFonts w:ascii="Arial" w:hAnsi="Arial" w:cs="Arial"/>
          <w:b/>
          <w:sz w:val="22"/>
        </w:rPr>
        <w:t>oito</w:t>
      </w:r>
      <w:r w:rsidR="007F29C3" w:rsidRPr="001321FE">
        <w:rPr>
          <w:rFonts w:ascii="Arial" w:hAnsi="Arial" w:cs="Arial"/>
          <w:b/>
          <w:sz w:val="22"/>
        </w:rPr>
        <w:t xml:space="preserve"> mil e duzentos reais).</w:t>
      </w:r>
    </w:p>
    <w:p w14:paraId="74A03A1A" w14:textId="77777777" w:rsidR="007F29C3" w:rsidRDefault="006D2A4E" w:rsidP="007F29C3">
      <w:pPr>
        <w:spacing w:line="276" w:lineRule="auto"/>
        <w:rPr>
          <w:rFonts w:ascii="Arial" w:hAnsi="Arial" w:cs="Arial"/>
          <w:color w:val="000000"/>
          <w:sz w:val="22"/>
          <w:szCs w:val="22"/>
        </w:rPr>
      </w:pPr>
      <w:r w:rsidRPr="005D2E6F">
        <w:rPr>
          <w:rFonts w:ascii="Arial" w:hAnsi="Arial" w:cs="Arial"/>
          <w:b/>
          <w:sz w:val="22"/>
          <w:szCs w:val="22"/>
        </w:rPr>
        <w:t>Elemento de despesa</w:t>
      </w:r>
      <w:r w:rsidRPr="00767F3A">
        <w:rPr>
          <w:rFonts w:ascii="Arial" w:hAnsi="Arial" w:cs="Arial"/>
          <w:sz w:val="22"/>
          <w:szCs w:val="22"/>
        </w:rPr>
        <w:t xml:space="preserve">: </w:t>
      </w:r>
      <w:r w:rsidR="007F29C3" w:rsidRPr="007F29C3">
        <w:rPr>
          <w:rFonts w:ascii="Arial" w:hAnsi="Arial" w:cs="Arial"/>
          <w:color w:val="000000"/>
          <w:sz w:val="22"/>
          <w:szCs w:val="22"/>
        </w:rPr>
        <w:t>ficha nº 18 -</w:t>
      </w:r>
      <w:r w:rsidR="007F29C3">
        <w:rPr>
          <w:rFonts w:ascii="Arial" w:hAnsi="Arial" w:cs="Arial"/>
          <w:color w:val="000000"/>
          <w:sz w:val="22"/>
          <w:szCs w:val="22"/>
        </w:rPr>
        <w:t xml:space="preserve"> </w:t>
      </w:r>
      <w:r w:rsidR="007F29C3" w:rsidRPr="007F29C3">
        <w:rPr>
          <w:rFonts w:ascii="Arial" w:hAnsi="Arial" w:cs="Arial"/>
          <w:color w:val="000000"/>
          <w:sz w:val="22"/>
          <w:szCs w:val="22"/>
        </w:rPr>
        <w:t xml:space="preserve">3.3.90.39.00 – outros serviços de </w:t>
      </w:r>
      <w:proofErr w:type="gramStart"/>
      <w:r w:rsidR="007F29C3" w:rsidRPr="007F29C3">
        <w:rPr>
          <w:rFonts w:ascii="Arial" w:hAnsi="Arial" w:cs="Arial"/>
          <w:color w:val="000000"/>
          <w:sz w:val="22"/>
          <w:szCs w:val="22"/>
        </w:rPr>
        <w:t>terceiros - pessoa</w:t>
      </w:r>
      <w:proofErr w:type="gramEnd"/>
      <w:r w:rsidR="007F29C3" w:rsidRPr="007F29C3">
        <w:rPr>
          <w:rFonts w:ascii="Arial" w:hAnsi="Arial" w:cs="Arial"/>
          <w:color w:val="000000"/>
          <w:sz w:val="22"/>
          <w:szCs w:val="22"/>
        </w:rPr>
        <w:t xml:space="preserve"> jurídica, </w:t>
      </w:r>
      <w:proofErr w:type="spellStart"/>
      <w:r w:rsidR="007F29C3" w:rsidRPr="007F29C3">
        <w:rPr>
          <w:rFonts w:ascii="Arial" w:hAnsi="Arial" w:cs="Arial"/>
          <w:color w:val="000000"/>
          <w:sz w:val="22"/>
          <w:szCs w:val="22"/>
        </w:rPr>
        <w:t>subelemento</w:t>
      </w:r>
      <w:proofErr w:type="spellEnd"/>
      <w:r w:rsidR="007F29C3" w:rsidRPr="007F29C3">
        <w:rPr>
          <w:rFonts w:ascii="Arial" w:hAnsi="Arial" w:cs="Arial"/>
          <w:color w:val="000000"/>
          <w:sz w:val="22"/>
          <w:szCs w:val="22"/>
        </w:rPr>
        <w:t xml:space="preserve"> nº 05 -</w:t>
      </w:r>
      <w:r w:rsidR="007F29C3">
        <w:rPr>
          <w:rFonts w:ascii="Arial" w:hAnsi="Arial" w:cs="Arial"/>
          <w:color w:val="000000"/>
          <w:sz w:val="22"/>
          <w:szCs w:val="22"/>
        </w:rPr>
        <w:t xml:space="preserve"> </w:t>
      </w:r>
      <w:r w:rsidR="007F29C3" w:rsidRPr="007F29C3">
        <w:rPr>
          <w:rFonts w:ascii="Arial" w:hAnsi="Arial" w:cs="Arial"/>
          <w:color w:val="000000"/>
          <w:sz w:val="22"/>
          <w:szCs w:val="22"/>
        </w:rPr>
        <w:t>serviços técnicos profissionais</w:t>
      </w:r>
    </w:p>
    <w:p w14:paraId="244CF385" w14:textId="41E1DE2C" w:rsidR="00512E04" w:rsidRPr="005D2E6F" w:rsidRDefault="00512E04" w:rsidP="007F29C3">
      <w:pPr>
        <w:spacing w:line="276" w:lineRule="auto"/>
        <w:rPr>
          <w:rFonts w:ascii="Arial" w:hAnsi="Arial" w:cs="Arial"/>
          <w:sz w:val="22"/>
          <w:szCs w:val="22"/>
        </w:rPr>
      </w:pPr>
      <w:r w:rsidRPr="005D2E6F">
        <w:rPr>
          <w:rFonts w:ascii="Arial" w:hAnsi="Arial" w:cs="Arial"/>
          <w:b/>
          <w:sz w:val="22"/>
          <w:szCs w:val="22"/>
        </w:rPr>
        <w:t>Tipo de ajuste</w:t>
      </w:r>
      <w:r w:rsidRPr="005D2E6F">
        <w:rPr>
          <w:rFonts w:ascii="Arial" w:hAnsi="Arial" w:cs="Arial"/>
          <w:sz w:val="22"/>
          <w:szCs w:val="22"/>
        </w:rPr>
        <w:t xml:space="preserve">: </w:t>
      </w:r>
      <w:r w:rsidR="00767F3A">
        <w:rPr>
          <w:rFonts w:ascii="Arial" w:hAnsi="Arial" w:cs="Arial"/>
          <w:sz w:val="22"/>
          <w:szCs w:val="22"/>
        </w:rPr>
        <w:t>Nota de Empenho</w:t>
      </w:r>
      <w:r w:rsidR="00036457">
        <w:rPr>
          <w:rFonts w:ascii="Arial" w:hAnsi="Arial" w:cs="Arial"/>
          <w:sz w:val="22"/>
          <w:szCs w:val="22"/>
        </w:rPr>
        <w:t>.</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2B5F35D7" w14:textId="6E427804" w:rsidR="00687FF8" w:rsidRDefault="00315AA7" w:rsidP="00B23622">
      <w:pPr>
        <w:pStyle w:val="PargrafodaLista"/>
        <w:numPr>
          <w:ilvl w:val="0"/>
          <w:numId w:val="8"/>
        </w:numPr>
        <w:spacing w:line="276" w:lineRule="auto"/>
        <w:jc w:val="both"/>
        <w:rPr>
          <w:rFonts w:ascii="Arial" w:hAnsi="Arial" w:cs="Arial"/>
          <w:b/>
          <w:sz w:val="22"/>
          <w:szCs w:val="22"/>
          <w:u w:val="single"/>
        </w:rPr>
      </w:pPr>
      <w:r w:rsidRPr="00687FF8">
        <w:rPr>
          <w:rFonts w:ascii="Arial" w:hAnsi="Arial" w:cs="Arial"/>
          <w:b/>
          <w:sz w:val="22"/>
          <w:szCs w:val="22"/>
          <w:u w:val="single"/>
        </w:rPr>
        <w:t>DO OBJETO</w:t>
      </w:r>
      <w:r w:rsidR="00687FF8">
        <w:rPr>
          <w:rFonts w:ascii="Arial" w:hAnsi="Arial" w:cs="Arial"/>
          <w:b/>
          <w:sz w:val="22"/>
          <w:szCs w:val="22"/>
          <w:u w:val="single"/>
        </w:rPr>
        <w:t xml:space="preserve"> E DA NECESSIDADE DA AQUISIÇÃ</w:t>
      </w:r>
      <w:r w:rsidR="00840FE2" w:rsidRPr="00687FF8">
        <w:rPr>
          <w:rFonts w:ascii="Arial" w:hAnsi="Arial" w:cs="Arial"/>
          <w:b/>
          <w:sz w:val="22"/>
          <w:szCs w:val="22"/>
          <w:u w:val="single"/>
        </w:rPr>
        <w:t>O</w:t>
      </w:r>
    </w:p>
    <w:p w14:paraId="61BF6743" w14:textId="47137E5F" w:rsidR="00687FF8" w:rsidRPr="000514BA" w:rsidRDefault="00687FF8" w:rsidP="007451A1">
      <w:pPr>
        <w:pStyle w:val="PargrafodaLista"/>
        <w:numPr>
          <w:ilvl w:val="1"/>
          <w:numId w:val="8"/>
        </w:numPr>
        <w:spacing w:line="276" w:lineRule="auto"/>
        <w:jc w:val="both"/>
        <w:rPr>
          <w:rFonts w:ascii="Arial" w:hAnsi="Arial" w:cs="Arial"/>
          <w:b/>
          <w:sz w:val="22"/>
          <w:szCs w:val="22"/>
          <w:u w:val="single"/>
        </w:rPr>
      </w:pPr>
      <w:r w:rsidRPr="00687FF8">
        <w:rPr>
          <w:rFonts w:ascii="Arial" w:hAnsi="Arial" w:cs="Arial"/>
          <w:sz w:val="22"/>
          <w:szCs w:val="22"/>
          <w:shd w:val="clear" w:color="auto" w:fill="FFFFFF"/>
        </w:rPr>
        <w:t xml:space="preserve">O objeto deste procedimento é a contratação de </w:t>
      </w:r>
      <w:r w:rsidR="00170852">
        <w:rPr>
          <w:rFonts w:ascii="Arial" w:hAnsi="Arial" w:cs="Arial"/>
          <w:sz w:val="22"/>
          <w:szCs w:val="22"/>
          <w:shd w:val="clear" w:color="auto" w:fill="FFFFFF"/>
        </w:rPr>
        <w:t xml:space="preserve">empresa especializada para a identificação de vazamento no sistema interno de abastecimento de água e de distribuição de água dos hidrantes </w:t>
      </w:r>
      <w:r w:rsidRPr="00687FF8">
        <w:rPr>
          <w:rFonts w:ascii="Arial" w:hAnsi="Arial" w:cs="Arial"/>
          <w:sz w:val="22"/>
          <w:szCs w:val="22"/>
          <w:shd w:val="clear" w:color="auto" w:fill="FFFFFF"/>
        </w:rPr>
        <w:t>da Câmara Municipal de Santa Bárbara D’Oeste.</w:t>
      </w:r>
    </w:p>
    <w:p w14:paraId="552B4A5D" w14:textId="77777777" w:rsidR="000514BA" w:rsidRPr="000514BA" w:rsidRDefault="000514BA" w:rsidP="000514BA">
      <w:pPr>
        <w:pStyle w:val="PargrafodaLista"/>
        <w:spacing w:line="276" w:lineRule="auto"/>
        <w:ind w:left="792"/>
        <w:jc w:val="both"/>
        <w:rPr>
          <w:rFonts w:ascii="Arial" w:hAnsi="Arial" w:cs="Arial"/>
          <w:b/>
          <w:sz w:val="22"/>
          <w:szCs w:val="22"/>
          <w:u w:val="single"/>
        </w:rPr>
      </w:pPr>
    </w:p>
    <w:p w14:paraId="2ABF18DD" w14:textId="4ED6C134" w:rsidR="000514BA" w:rsidRPr="000514BA" w:rsidRDefault="000514BA" w:rsidP="000514BA">
      <w:pPr>
        <w:pStyle w:val="PargrafodaLista"/>
        <w:numPr>
          <w:ilvl w:val="1"/>
          <w:numId w:val="8"/>
        </w:numPr>
        <w:jc w:val="both"/>
        <w:rPr>
          <w:rFonts w:ascii="Arial" w:hAnsi="Arial" w:cs="Arial"/>
          <w:sz w:val="22"/>
          <w:shd w:val="clear" w:color="auto" w:fill="FFFFFF"/>
        </w:rPr>
      </w:pPr>
      <w:r>
        <w:rPr>
          <w:rFonts w:ascii="Arial" w:hAnsi="Arial" w:cs="Arial"/>
          <w:sz w:val="22"/>
          <w:szCs w:val="22"/>
        </w:rPr>
        <w:t xml:space="preserve">A empresa deverá dispor de tecnologia eletrônica, como </w:t>
      </w:r>
      <w:proofErr w:type="spellStart"/>
      <w:r>
        <w:rPr>
          <w:rFonts w:ascii="Arial" w:hAnsi="Arial" w:cs="Arial"/>
          <w:sz w:val="22"/>
          <w:szCs w:val="22"/>
        </w:rPr>
        <w:t>Geofones</w:t>
      </w:r>
      <w:proofErr w:type="spellEnd"/>
      <w:r>
        <w:rPr>
          <w:rFonts w:ascii="Arial" w:hAnsi="Arial" w:cs="Arial"/>
          <w:sz w:val="22"/>
          <w:szCs w:val="22"/>
        </w:rPr>
        <w:t xml:space="preserve"> ou </w:t>
      </w:r>
      <w:proofErr w:type="spellStart"/>
      <w:r>
        <w:rPr>
          <w:rFonts w:ascii="Arial" w:hAnsi="Arial" w:cs="Arial"/>
          <w:sz w:val="22"/>
          <w:szCs w:val="22"/>
        </w:rPr>
        <w:t>Hidrofones</w:t>
      </w:r>
      <w:proofErr w:type="spellEnd"/>
      <w:r>
        <w:rPr>
          <w:rFonts w:ascii="Arial" w:hAnsi="Arial" w:cs="Arial"/>
          <w:sz w:val="22"/>
          <w:szCs w:val="22"/>
        </w:rPr>
        <w:t xml:space="preserve">, para </w:t>
      </w:r>
      <w:r w:rsidR="006F3011">
        <w:rPr>
          <w:rFonts w:ascii="Arial" w:hAnsi="Arial" w:cs="Arial"/>
          <w:sz w:val="22"/>
          <w:szCs w:val="22"/>
        </w:rPr>
        <w:t>identificar com precisão o ponto de</w:t>
      </w:r>
      <w:r>
        <w:rPr>
          <w:rFonts w:ascii="Arial" w:hAnsi="Arial" w:cs="Arial"/>
          <w:sz w:val="22"/>
          <w:szCs w:val="22"/>
        </w:rPr>
        <w:t xml:space="preserve"> vazamento</w:t>
      </w:r>
      <w:r w:rsidR="00F80339">
        <w:rPr>
          <w:rFonts w:ascii="Arial" w:hAnsi="Arial" w:cs="Arial"/>
          <w:sz w:val="22"/>
          <w:szCs w:val="22"/>
        </w:rPr>
        <w:t>.</w:t>
      </w:r>
      <w:r>
        <w:rPr>
          <w:rFonts w:ascii="Arial" w:hAnsi="Arial" w:cs="Arial"/>
          <w:sz w:val="22"/>
          <w:szCs w:val="22"/>
        </w:rPr>
        <w:t xml:space="preserve"> </w:t>
      </w:r>
    </w:p>
    <w:p w14:paraId="09ADFA74" w14:textId="77777777" w:rsidR="0020789D" w:rsidRPr="0020789D" w:rsidRDefault="0020789D" w:rsidP="0020789D">
      <w:pPr>
        <w:pStyle w:val="PargrafodaLista"/>
        <w:spacing w:line="276" w:lineRule="auto"/>
        <w:ind w:left="792"/>
        <w:jc w:val="both"/>
        <w:rPr>
          <w:rFonts w:ascii="Arial" w:hAnsi="Arial" w:cs="Arial"/>
          <w:b/>
          <w:sz w:val="22"/>
          <w:szCs w:val="22"/>
          <w:u w:val="single"/>
        </w:rPr>
      </w:pPr>
    </w:p>
    <w:p w14:paraId="06E9607E" w14:textId="3B484E85" w:rsidR="00687FF8" w:rsidRDefault="0020789D" w:rsidP="00687FF8">
      <w:pPr>
        <w:pStyle w:val="PargrafodaLista"/>
        <w:numPr>
          <w:ilvl w:val="1"/>
          <w:numId w:val="8"/>
        </w:numPr>
        <w:spacing w:line="276" w:lineRule="auto"/>
        <w:jc w:val="both"/>
        <w:rPr>
          <w:rFonts w:ascii="Arial" w:hAnsi="Arial" w:cs="Arial"/>
          <w:b/>
          <w:sz w:val="22"/>
          <w:szCs w:val="22"/>
        </w:rPr>
      </w:pPr>
      <w:r w:rsidRPr="0020789D">
        <w:rPr>
          <w:rFonts w:ascii="Arial" w:hAnsi="Arial" w:cs="Arial"/>
          <w:b/>
          <w:sz w:val="22"/>
          <w:szCs w:val="22"/>
        </w:rPr>
        <w:t>Quantificação:</w:t>
      </w:r>
    </w:p>
    <w:tbl>
      <w:tblPr>
        <w:tblStyle w:val="Tabelacomgrade"/>
        <w:tblW w:w="0" w:type="auto"/>
        <w:tblInd w:w="108" w:type="dxa"/>
        <w:tblLayout w:type="fixed"/>
        <w:tblLook w:val="04A0" w:firstRow="1" w:lastRow="0" w:firstColumn="1" w:lastColumn="0" w:noHBand="0" w:noVBand="1"/>
      </w:tblPr>
      <w:tblGrid>
        <w:gridCol w:w="709"/>
        <w:gridCol w:w="6521"/>
        <w:gridCol w:w="1502"/>
      </w:tblGrid>
      <w:tr w:rsidR="0020789D" w:rsidRPr="00636DED" w14:paraId="5D7B9219" w14:textId="77777777" w:rsidTr="00170852">
        <w:trPr>
          <w:trHeight w:val="339"/>
        </w:trPr>
        <w:tc>
          <w:tcPr>
            <w:tcW w:w="709" w:type="dxa"/>
          </w:tcPr>
          <w:p w14:paraId="07CBAF88" w14:textId="77777777" w:rsidR="0020789D" w:rsidRPr="007451A1" w:rsidRDefault="0020789D"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Item</w:t>
            </w:r>
          </w:p>
        </w:tc>
        <w:tc>
          <w:tcPr>
            <w:tcW w:w="6521" w:type="dxa"/>
          </w:tcPr>
          <w:p w14:paraId="2C19A33D" w14:textId="77777777" w:rsidR="0020789D" w:rsidRPr="007451A1" w:rsidRDefault="0020789D"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Descrição</w:t>
            </w:r>
          </w:p>
        </w:tc>
        <w:tc>
          <w:tcPr>
            <w:tcW w:w="1502" w:type="dxa"/>
          </w:tcPr>
          <w:p w14:paraId="6E9822CA" w14:textId="77777777" w:rsidR="0020789D" w:rsidRPr="007451A1" w:rsidRDefault="0020789D" w:rsidP="00170852">
            <w:pPr>
              <w:spacing w:line="276" w:lineRule="auto"/>
              <w:jc w:val="center"/>
              <w:rPr>
                <w:rFonts w:cstheme="minorHAnsi"/>
                <w:b/>
                <w:bCs/>
                <w:i/>
                <w:iCs/>
                <w:color w:val="000000"/>
                <w:sz w:val="24"/>
                <w:szCs w:val="24"/>
              </w:rPr>
            </w:pPr>
            <w:r w:rsidRPr="007451A1">
              <w:rPr>
                <w:rFonts w:cstheme="minorHAnsi"/>
                <w:b/>
                <w:bCs/>
                <w:i/>
                <w:iCs/>
                <w:color w:val="000000"/>
                <w:sz w:val="24"/>
                <w:szCs w:val="24"/>
              </w:rPr>
              <w:t>Quantidade</w:t>
            </w:r>
          </w:p>
        </w:tc>
      </w:tr>
      <w:tr w:rsidR="0020789D" w:rsidRPr="00636DED" w14:paraId="5EB18707" w14:textId="77777777" w:rsidTr="006C0A60">
        <w:trPr>
          <w:trHeight w:val="741"/>
        </w:trPr>
        <w:tc>
          <w:tcPr>
            <w:tcW w:w="709" w:type="dxa"/>
          </w:tcPr>
          <w:p w14:paraId="68A0A684" w14:textId="77777777" w:rsidR="0020789D" w:rsidRPr="007451A1" w:rsidRDefault="0020789D" w:rsidP="00170852">
            <w:pPr>
              <w:spacing w:line="276" w:lineRule="auto"/>
              <w:jc w:val="center"/>
              <w:rPr>
                <w:rFonts w:cstheme="minorHAnsi"/>
                <w:color w:val="000000"/>
                <w:sz w:val="24"/>
                <w:szCs w:val="24"/>
              </w:rPr>
            </w:pPr>
            <w:r>
              <w:rPr>
                <w:rFonts w:cstheme="minorHAnsi"/>
                <w:color w:val="000000"/>
                <w:sz w:val="24"/>
                <w:szCs w:val="24"/>
              </w:rPr>
              <w:t>0</w:t>
            </w:r>
            <w:r w:rsidRPr="007451A1">
              <w:rPr>
                <w:rFonts w:cstheme="minorHAnsi"/>
                <w:color w:val="000000"/>
                <w:sz w:val="24"/>
                <w:szCs w:val="24"/>
              </w:rPr>
              <w:t>1</w:t>
            </w:r>
          </w:p>
        </w:tc>
        <w:tc>
          <w:tcPr>
            <w:tcW w:w="6521" w:type="dxa"/>
          </w:tcPr>
          <w:p w14:paraId="76210332" w14:textId="0905E87D" w:rsidR="0020789D" w:rsidRPr="007451A1" w:rsidRDefault="006C0A60" w:rsidP="00170852">
            <w:pPr>
              <w:spacing w:line="276" w:lineRule="auto"/>
              <w:jc w:val="center"/>
              <w:rPr>
                <w:rFonts w:cstheme="minorHAnsi"/>
                <w:color w:val="000000"/>
                <w:sz w:val="24"/>
                <w:szCs w:val="24"/>
              </w:rPr>
            </w:pPr>
            <w:r>
              <w:rPr>
                <w:rFonts w:cstheme="minorHAnsi"/>
                <w:color w:val="000000"/>
                <w:sz w:val="24"/>
                <w:szCs w:val="24"/>
              </w:rPr>
              <w:t xml:space="preserve">Serviço de inspeção na rede de abastecimento de água, aproximadamente 227 </w:t>
            </w:r>
            <w:proofErr w:type="gramStart"/>
            <w:r>
              <w:rPr>
                <w:rFonts w:cstheme="minorHAnsi"/>
                <w:color w:val="000000"/>
                <w:sz w:val="24"/>
                <w:szCs w:val="24"/>
              </w:rPr>
              <w:t>metros</w:t>
            </w:r>
            <w:proofErr w:type="gramEnd"/>
          </w:p>
        </w:tc>
        <w:tc>
          <w:tcPr>
            <w:tcW w:w="1502" w:type="dxa"/>
          </w:tcPr>
          <w:p w14:paraId="6B848EEC" w14:textId="42759BBE" w:rsidR="0020789D" w:rsidRPr="007451A1" w:rsidRDefault="0020789D" w:rsidP="00170852">
            <w:pPr>
              <w:spacing w:line="276" w:lineRule="auto"/>
              <w:jc w:val="center"/>
              <w:rPr>
                <w:rFonts w:cstheme="minorHAnsi"/>
                <w:color w:val="000000"/>
                <w:sz w:val="24"/>
                <w:szCs w:val="24"/>
              </w:rPr>
            </w:pPr>
            <w:r>
              <w:rPr>
                <w:rFonts w:cstheme="minorHAnsi"/>
                <w:color w:val="000000"/>
                <w:sz w:val="24"/>
                <w:szCs w:val="24"/>
              </w:rPr>
              <w:t>0</w:t>
            </w:r>
            <w:r w:rsidR="006C0A60">
              <w:rPr>
                <w:rFonts w:cstheme="minorHAnsi"/>
                <w:color w:val="000000"/>
                <w:sz w:val="24"/>
                <w:szCs w:val="24"/>
              </w:rPr>
              <w:t>1</w:t>
            </w:r>
          </w:p>
          <w:p w14:paraId="576BD404" w14:textId="77777777" w:rsidR="0020789D" w:rsidRPr="007451A1" w:rsidRDefault="0020789D" w:rsidP="00170852">
            <w:pPr>
              <w:spacing w:line="276" w:lineRule="auto"/>
              <w:jc w:val="center"/>
              <w:rPr>
                <w:rFonts w:cstheme="minorHAnsi"/>
                <w:color w:val="000000"/>
                <w:sz w:val="24"/>
                <w:szCs w:val="24"/>
              </w:rPr>
            </w:pPr>
          </w:p>
        </w:tc>
      </w:tr>
      <w:tr w:rsidR="006C0A60" w:rsidRPr="00636DED" w14:paraId="185B6DA9" w14:textId="77777777" w:rsidTr="006C0A60">
        <w:trPr>
          <w:trHeight w:val="696"/>
        </w:trPr>
        <w:tc>
          <w:tcPr>
            <w:tcW w:w="709" w:type="dxa"/>
          </w:tcPr>
          <w:p w14:paraId="5594EEE3" w14:textId="068AA232" w:rsidR="006C0A60" w:rsidRDefault="006C0A60" w:rsidP="00170852">
            <w:pPr>
              <w:spacing w:line="276" w:lineRule="auto"/>
              <w:jc w:val="center"/>
              <w:rPr>
                <w:rFonts w:cstheme="minorHAnsi"/>
                <w:color w:val="000000"/>
                <w:sz w:val="24"/>
                <w:szCs w:val="24"/>
              </w:rPr>
            </w:pPr>
            <w:r>
              <w:rPr>
                <w:rFonts w:cstheme="minorHAnsi"/>
                <w:color w:val="000000"/>
                <w:sz w:val="24"/>
                <w:szCs w:val="24"/>
              </w:rPr>
              <w:t>02</w:t>
            </w:r>
          </w:p>
        </w:tc>
        <w:tc>
          <w:tcPr>
            <w:tcW w:w="6521" w:type="dxa"/>
          </w:tcPr>
          <w:p w14:paraId="4D9D6670" w14:textId="78D0B450" w:rsidR="006C0A60" w:rsidRPr="007451A1" w:rsidRDefault="006C0A60" w:rsidP="00170852">
            <w:pPr>
              <w:spacing w:line="276" w:lineRule="auto"/>
              <w:jc w:val="center"/>
              <w:rPr>
                <w:rFonts w:cstheme="minorHAnsi"/>
                <w:color w:val="000000"/>
                <w:sz w:val="24"/>
                <w:szCs w:val="24"/>
              </w:rPr>
            </w:pPr>
            <w:r>
              <w:rPr>
                <w:rFonts w:cstheme="minorHAnsi"/>
                <w:color w:val="000000"/>
                <w:sz w:val="24"/>
                <w:szCs w:val="24"/>
              </w:rPr>
              <w:t xml:space="preserve">Serviço de </w:t>
            </w:r>
            <w:r w:rsidR="000514BA">
              <w:rPr>
                <w:rFonts w:cstheme="minorHAnsi"/>
                <w:color w:val="000000"/>
                <w:sz w:val="24"/>
                <w:szCs w:val="24"/>
              </w:rPr>
              <w:t>i</w:t>
            </w:r>
            <w:r>
              <w:rPr>
                <w:rFonts w:cstheme="minorHAnsi"/>
                <w:color w:val="000000"/>
                <w:sz w:val="24"/>
                <w:szCs w:val="24"/>
              </w:rPr>
              <w:t xml:space="preserve">nspeção na rede de abastecimento dos hidrantes, aproximadamente 123 </w:t>
            </w:r>
            <w:proofErr w:type="gramStart"/>
            <w:r>
              <w:rPr>
                <w:rFonts w:cstheme="minorHAnsi"/>
                <w:color w:val="000000"/>
                <w:sz w:val="24"/>
                <w:szCs w:val="24"/>
              </w:rPr>
              <w:t>metros</w:t>
            </w:r>
            <w:proofErr w:type="gramEnd"/>
          </w:p>
        </w:tc>
        <w:tc>
          <w:tcPr>
            <w:tcW w:w="1502" w:type="dxa"/>
          </w:tcPr>
          <w:p w14:paraId="2A6FA6B6" w14:textId="732D8F4C" w:rsidR="006C0A60" w:rsidRDefault="006C0A60" w:rsidP="00170852">
            <w:pPr>
              <w:spacing w:line="276" w:lineRule="auto"/>
              <w:jc w:val="center"/>
              <w:rPr>
                <w:rFonts w:cstheme="minorHAnsi"/>
                <w:color w:val="000000"/>
                <w:sz w:val="24"/>
                <w:szCs w:val="24"/>
              </w:rPr>
            </w:pPr>
            <w:r>
              <w:rPr>
                <w:rFonts w:cstheme="minorHAnsi"/>
                <w:color w:val="000000"/>
                <w:sz w:val="24"/>
                <w:szCs w:val="24"/>
              </w:rPr>
              <w:t>01</w:t>
            </w:r>
          </w:p>
        </w:tc>
      </w:tr>
    </w:tbl>
    <w:p w14:paraId="3E5A37F4" w14:textId="77777777" w:rsidR="0020789D" w:rsidRPr="0020789D" w:rsidRDefault="0020789D" w:rsidP="0020789D">
      <w:pPr>
        <w:pStyle w:val="PargrafodaLista"/>
        <w:rPr>
          <w:rFonts w:ascii="Arial" w:hAnsi="Arial" w:cs="Arial"/>
          <w:b/>
          <w:sz w:val="22"/>
          <w:szCs w:val="22"/>
        </w:rPr>
      </w:pPr>
    </w:p>
    <w:p w14:paraId="36CBF472" w14:textId="77777777" w:rsidR="00E0286F" w:rsidRDefault="00E0286F" w:rsidP="00E0286F">
      <w:pPr>
        <w:pStyle w:val="PargrafodaLista"/>
        <w:ind w:left="792"/>
        <w:rPr>
          <w:rFonts w:ascii="Arial" w:hAnsi="Arial" w:cs="Arial"/>
          <w:sz w:val="22"/>
          <w:shd w:val="clear" w:color="auto" w:fill="FFFFFF"/>
        </w:rPr>
      </w:pPr>
    </w:p>
    <w:p w14:paraId="112ED865" w14:textId="6B1BF7EF" w:rsidR="00687FF8" w:rsidRPr="00F111A6" w:rsidRDefault="00687FF8" w:rsidP="00F111A6">
      <w:pPr>
        <w:spacing w:line="276" w:lineRule="auto"/>
        <w:jc w:val="both"/>
        <w:rPr>
          <w:rFonts w:ascii="Arial" w:hAnsi="Arial" w:cs="Arial"/>
          <w:sz w:val="22"/>
          <w:szCs w:val="22"/>
        </w:rPr>
      </w:pPr>
      <w:r w:rsidRPr="00A15B2E">
        <w:rPr>
          <w:rFonts w:ascii="Arial" w:hAnsi="Arial" w:cs="Arial"/>
          <w:b/>
          <w:sz w:val="22"/>
          <w:szCs w:val="22"/>
          <w:u w:val="single"/>
        </w:rPr>
        <w:t>Justificativa</w:t>
      </w:r>
      <w:r w:rsidRPr="00A15B2E">
        <w:rPr>
          <w:rFonts w:ascii="Arial" w:hAnsi="Arial" w:cs="Arial"/>
          <w:sz w:val="22"/>
          <w:szCs w:val="22"/>
        </w:rPr>
        <w:t xml:space="preserve">: </w:t>
      </w:r>
      <w:r w:rsidR="00F111A6">
        <w:rPr>
          <w:rFonts w:ascii="Arial" w:hAnsi="Arial" w:cs="Arial"/>
          <w:sz w:val="22"/>
          <w:szCs w:val="22"/>
        </w:rPr>
        <w:t>Esse serviço se faz necessário</w:t>
      </w:r>
      <w:r w:rsidR="00E0286F">
        <w:rPr>
          <w:rFonts w:ascii="Arial" w:hAnsi="Arial" w:cs="Arial"/>
          <w:sz w:val="22"/>
          <w:szCs w:val="22"/>
        </w:rPr>
        <w:t>, pois</w:t>
      </w:r>
      <w:r w:rsidR="00170852">
        <w:rPr>
          <w:rFonts w:ascii="Arial" w:hAnsi="Arial" w:cs="Arial"/>
          <w:sz w:val="22"/>
          <w:szCs w:val="22"/>
        </w:rPr>
        <w:t xml:space="preserve"> há alta probabilidade de ocorrência de vazamento no sistema interno de abastecimento de água </w:t>
      </w:r>
      <w:r w:rsidR="00E0286F">
        <w:rPr>
          <w:rFonts w:ascii="Arial" w:hAnsi="Arial" w:cs="Arial"/>
          <w:sz w:val="22"/>
          <w:szCs w:val="22"/>
        </w:rPr>
        <w:t>ou no sistema de distribuição de água dos hidrantes da Casa Legislativa. Tal conjectura se justifica pelo fato de que a última fatura da concessionária apresentou valor exorbitantemente superior ao custo habitual.</w:t>
      </w:r>
    </w:p>
    <w:p w14:paraId="509791C1" w14:textId="77777777" w:rsidR="00687FF8" w:rsidRDefault="00687FF8" w:rsidP="00687FF8">
      <w:pPr>
        <w:pStyle w:val="PargrafodaLista"/>
        <w:spacing w:line="276" w:lineRule="auto"/>
        <w:ind w:left="360"/>
        <w:jc w:val="both"/>
        <w:rPr>
          <w:rFonts w:ascii="Arial" w:hAnsi="Arial" w:cs="Arial"/>
          <w:b/>
          <w:sz w:val="22"/>
          <w:szCs w:val="22"/>
          <w:u w:val="single"/>
        </w:rPr>
      </w:pPr>
    </w:p>
    <w:p w14:paraId="187E96AF" w14:textId="509C71EC" w:rsidR="00687FF8" w:rsidRDefault="00687FF8" w:rsidP="00B23622">
      <w:pPr>
        <w:pStyle w:val="PargrafodaLista"/>
        <w:numPr>
          <w:ilvl w:val="0"/>
          <w:numId w:val="8"/>
        </w:numPr>
        <w:spacing w:line="276" w:lineRule="auto"/>
        <w:jc w:val="both"/>
        <w:rPr>
          <w:rFonts w:ascii="Arial" w:hAnsi="Arial" w:cs="Arial"/>
          <w:b/>
          <w:sz w:val="22"/>
          <w:szCs w:val="22"/>
          <w:u w:val="single"/>
        </w:rPr>
      </w:pPr>
      <w:r w:rsidRPr="00F61535">
        <w:rPr>
          <w:rFonts w:ascii="Arial" w:hAnsi="Arial" w:cs="Arial"/>
          <w:b/>
          <w:sz w:val="22"/>
          <w:szCs w:val="22"/>
          <w:u w:val="single"/>
        </w:rPr>
        <w:t>DOS REQUISITOS DA CONTRATAÇÃO</w:t>
      </w:r>
    </w:p>
    <w:p w14:paraId="7D6784F1" w14:textId="77777777" w:rsidR="00F769F4" w:rsidRDefault="00F769F4" w:rsidP="00F769F4">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b/>
          <w:sz w:val="22"/>
          <w:szCs w:val="22"/>
          <w:u w:val="single"/>
        </w:rPr>
        <w:t>A contratada deverá:</w:t>
      </w:r>
    </w:p>
    <w:p w14:paraId="555BDA8C"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proofErr w:type="gramStart"/>
      <w:r w:rsidRPr="00F769F4">
        <w:rPr>
          <w:rFonts w:ascii="Arial" w:hAnsi="Arial" w:cs="Arial"/>
          <w:sz w:val="22"/>
          <w:szCs w:val="22"/>
        </w:rPr>
        <w:t>emitir</w:t>
      </w:r>
      <w:proofErr w:type="gramEnd"/>
      <w:r w:rsidRPr="00F769F4">
        <w:rPr>
          <w:rFonts w:ascii="Arial" w:hAnsi="Arial" w:cs="Arial"/>
          <w:sz w:val="22"/>
          <w:szCs w:val="22"/>
        </w:rPr>
        <w:t xml:space="preserve"> nota fiscal pelos serviços prestados (NF-e, modelo 55);</w:t>
      </w:r>
    </w:p>
    <w:p w14:paraId="0F9977CC"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proofErr w:type="gramStart"/>
      <w:r w:rsidRPr="00F769F4">
        <w:rPr>
          <w:rFonts w:ascii="Arial" w:hAnsi="Arial" w:cs="Arial"/>
          <w:sz w:val="22"/>
          <w:szCs w:val="22"/>
        </w:rPr>
        <w:t>possuir</w:t>
      </w:r>
      <w:proofErr w:type="gramEnd"/>
      <w:r w:rsidRPr="00F769F4">
        <w:rPr>
          <w:rFonts w:ascii="Arial" w:hAnsi="Arial" w:cs="Arial"/>
          <w:sz w:val="22"/>
          <w:szCs w:val="22"/>
        </w:rPr>
        <w:t xml:space="preserve"> inscrição no Cadastro Nacional de Pessoa Jurídica (CNPJ)</w:t>
      </w:r>
    </w:p>
    <w:p w14:paraId="5C862DE3"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lastRenderedPageBreak/>
        <w:t xml:space="preserve">Não estar impedida de contratar com a Administração pública. </w:t>
      </w:r>
    </w:p>
    <w:p w14:paraId="1D979B59" w14:textId="229B416C"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Estar em regularidade perante a Previdência Social – INSS e perante o Fundo de Garantia por Tempo de Serviço – FGTS.</w:t>
      </w:r>
    </w:p>
    <w:p w14:paraId="39298B8D" w14:textId="77777777" w:rsidR="00F769F4" w:rsidRPr="00F769F4"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F769F4" w:rsidRDefault="00F769F4" w:rsidP="00795C06">
      <w:pPr>
        <w:pStyle w:val="PargrafodaLista"/>
        <w:numPr>
          <w:ilvl w:val="0"/>
          <w:numId w:val="8"/>
        </w:numPr>
        <w:spacing w:line="276" w:lineRule="auto"/>
        <w:jc w:val="both"/>
        <w:rPr>
          <w:rFonts w:ascii="Arial" w:hAnsi="Arial" w:cs="Arial"/>
          <w:sz w:val="22"/>
          <w:szCs w:val="22"/>
        </w:rPr>
      </w:pPr>
      <w:r w:rsidRPr="00F769F4">
        <w:rPr>
          <w:rFonts w:ascii="Arial" w:hAnsi="Arial" w:cs="Arial"/>
          <w:b/>
          <w:sz w:val="22"/>
          <w:szCs w:val="22"/>
          <w:u w:val="single"/>
        </w:rPr>
        <w:t xml:space="preserve">DA EXECUÇÃO DO OBJETO – PRAZO, LOCAL E </w:t>
      </w:r>
      <w:proofErr w:type="gramStart"/>
      <w:r w:rsidRPr="00F769F4">
        <w:rPr>
          <w:rFonts w:ascii="Arial" w:hAnsi="Arial" w:cs="Arial"/>
          <w:b/>
          <w:sz w:val="22"/>
          <w:szCs w:val="22"/>
          <w:u w:val="single"/>
        </w:rPr>
        <w:t>RECEBIMENTO</w:t>
      </w:r>
      <w:proofErr w:type="gramEnd"/>
    </w:p>
    <w:p w14:paraId="1647D447" w14:textId="2BCFAD10" w:rsidR="000514BA" w:rsidRPr="000514BA" w:rsidRDefault="00315AA7" w:rsidP="000514BA">
      <w:pPr>
        <w:pStyle w:val="PargrafodaLista"/>
        <w:numPr>
          <w:ilvl w:val="1"/>
          <w:numId w:val="8"/>
        </w:numPr>
        <w:spacing w:line="276" w:lineRule="auto"/>
        <w:jc w:val="both"/>
        <w:rPr>
          <w:rFonts w:ascii="Arial" w:hAnsi="Arial" w:cs="Arial"/>
          <w:sz w:val="22"/>
          <w:szCs w:val="22"/>
        </w:rPr>
      </w:pPr>
      <w:r w:rsidRPr="00A422AB">
        <w:rPr>
          <w:rFonts w:ascii="Arial" w:hAnsi="Arial" w:cs="Arial"/>
          <w:b/>
          <w:sz w:val="22"/>
          <w:szCs w:val="22"/>
        </w:rPr>
        <w:t xml:space="preserve"> </w:t>
      </w:r>
      <w:r w:rsidR="000514BA" w:rsidRPr="000514BA">
        <w:rPr>
          <w:rFonts w:ascii="Arial" w:hAnsi="Arial" w:cs="Arial"/>
          <w:sz w:val="22"/>
          <w:szCs w:val="22"/>
        </w:rPr>
        <w:t>A prestação do serviço dar-se-á no segu</w:t>
      </w:r>
      <w:r w:rsidR="000514BA">
        <w:rPr>
          <w:rFonts w:ascii="Arial" w:hAnsi="Arial" w:cs="Arial"/>
          <w:sz w:val="22"/>
          <w:szCs w:val="22"/>
        </w:rPr>
        <w:t xml:space="preserve">inte endereço: Rodovia Luís </w:t>
      </w:r>
      <w:proofErr w:type="spellStart"/>
      <w:r w:rsidR="000514BA">
        <w:rPr>
          <w:rFonts w:ascii="Arial" w:hAnsi="Arial" w:cs="Arial"/>
          <w:sz w:val="22"/>
          <w:szCs w:val="22"/>
        </w:rPr>
        <w:t>Omet</w:t>
      </w:r>
      <w:r w:rsidR="000514BA" w:rsidRPr="000514BA">
        <w:rPr>
          <w:rFonts w:ascii="Arial" w:hAnsi="Arial" w:cs="Arial"/>
          <w:sz w:val="22"/>
          <w:szCs w:val="22"/>
        </w:rPr>
        <w:t>to</w:t>
      </w:r>
      <w:proofErr w:type="spellEnd"/>
      <w:r w:rsidR="000514BA" w:rsidRPr="000514BA">
        <w:rPr>
          <w:rFonts w:ascii="Arial" w:hAnsi="Arial" w:cs="Arial"/>
          <w:sz w:val="22"/>
          <w:szCs w:val="22"/>
        </w:rPr>
        <w:t>, SP-306, 1001 - Res. Dona Margarida, Santa Bárbara d'Oeste - SP, CEP 13451-902, mediante agendamento prévio junto ao setor de Manutenção e Conservação Predial, e deverá ser realizada em dias úteis (segunda a sexta-feira, exceto feriados).</w:t>
      </w:r>
    </w:p>
    <w:p w14:paraId="41F5FB74" w14:textId="77777777" w:rsidR="00847D22" w:rsidRPr="00F61535"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F769F4">
        <w:rPr>
          <w:rFonts w:ascii="Arial" w:hAnsi="Arial" w:cs="Arial"/>
          <w:b/>
          <w:sz w:val="22"/>
          <w:szCs w:val="22"/>
          <w:u w:val="single"/>
        </w:rPr>
        <w:t>DOS CRITÉRIOS DE MEDIÇÃO E PAGAMENTO</w:t>
      </w:r>
    </w:p>
    <w:p w14:paraId="04142302" w14:textId="78F76FAF" w:rsidR="00F769F4" w:rsidRPr="00F769F4" w:rsidRDefault="001E5D0E" w:rsidP="007B7CF2">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sz w:val="22"/>
          <w:szCs w:val="22"/>
        </w:rPr>
        <w:t xml:space="preserve">O pagamento será efetuado </w:t>
      </w:r>
      <w:r w:rsidR="007B7CF2" w:rsidRPr="007B7CF2">
        <w:rPr>
          <w:rFonts w:ascii="Arial" w:hAnsi="Arial" w:cs="Arial"/>
          <w:sz w:val="22"/>
          <w:szCs w:val="22"/>
        </w:rPr>
        <w:t xml:space="preserve">dentro do prazo máximo de 10 (dez) dias após a </w:t>
      </w:r>
      <w:r w:rsidR="007B7CF2" w:rsidRPr="00DF55C6">
        <w:rPr>
          <w:rFonts w:ascii="Arial" w:hAnsi="Arial" w:cs="Arial"/>
          <w:sz w:val="22"/>
          <w:szCs w:val="22"/>
        </w:rPr>
        <w:t>certificação da execução dos serviços</w:t>
      </w:r>
      <w:r w:rsidR="007B7CF2" w:rsidRPr="007B7CF2">
        <w:rPr>
          <w:rFonts w:ascii="Arial" w:hAnsi="Arial" w:cs="Arial"/>
          <w:sz w:val="22"/>
          <w:szCs w:val="22"/>
        </w:rPr>
        <w:t xml:space="preserve">, com a apresentação da nota fiscal, devidamente aprovada pelo responsável do Setor de </w:t>
      </w:r>
      <w:r w:rsidR="00A81A11">
        <w:rPr>
          <w:rFonts w:ascii="Arial" w:hAnsi="Arial" w:cs="Arial"/>
          <w:sz w:val="22"/>
          <w:szCs w:val="22"/>
        </w:rPr>
        <w:t>Manutenção e Conservação Predial</w:t>
      </w:r>
      <w:r w:rsidR="007B7CF2" w:rsidRPr="007B7CF2">
        <w:rPr>
          <w:rFonts w:ascii="Arial" w:hAnsi="Arial" w:cs="Arial"/>
          <w:sz w:val="22"/>
          <w:szCs w:val="22"/>
        </w:rPr>
        <w:t>, de acordo com as condições estabelecidas neste Termo de Referência</w:t>
      </w:r>
      <w:r w:rsidR="00D92AEA" w:rsidRPr="00F769F4">
        <w:rPr>
          <w:rFonts w:ascii="Arial" w:hAnsi="Arial" w:cs="Arial"/>
          <w:sz w:val="22"/>
          <w:szCs w:val="22"/>
        </w:rPr>
        <w:t>.</w:t>
      </w:r>
    </w:p>
    <w:p w14:paraId="79B26B53" w14:textId="77777777" w:rsidR="00315AA7" w:rsidRPr="00F61535" w:rsidRDefault="00315AA7" w:rsidP="00315AA7">
      <w:pPr>
        <w:spacing w:line="276" w:lineRule="auto"/>
        <w:jc w:val="both"/>
        <w:rPr>
          <w:rFonts w:ascii="Arial" w:hAnsi="Arial" w:cs="Arial"/>
          <w:sz w:val="22"/>
          <w:szCs w:val="22"/>
        </w:rPr>
      </w:pPr>
    </w:p>
    <w:p w14:paraId="148C3681" w14:textId="77777777" w:rsidR="00F769F4"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Default="00F769F4" w:rsidP="00F769F4">
      <w:pPr>
        <w:pStyle w:val="PargrafodaLista"/>
        <w:spacing w:line="276" w:lineRule="auto"/>
        <w:ind w:left="792"/>
        <w:jc w:val="both"/>
        <w:rPr>
          <w:rFonts w:ascii="Arial" w:hAnsi="Arial" w:cs="Arial"/>
          <w:sz w:val="22"/>
          <w:szCs w:val="22"/>
        </w:rPr>
      </w:pPr>
    </w:p>
    <w:p w14:paraId="2C2DE7E8" w14:textId="6213AE5B" w:rsidR="00A34C16"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Deverão constar do documento fiscal, o Banco, o número da conta corrente e a agência bancária, sem os quais o pagamento ficará retido por falta de informação fundamental.</w:t>
      </w:r>
    </w:p>
    <w:p w14:paraId="7E89B392" w14:textId="77777777" w:rsidR="000514BA" w:rsidRPr="000514BA" w:rsidRDefault="000514BA" w:rsidP="000514BA">
      <w:pPr>
        <w:pStyle w:val="PargrafodaLista"/>
        <w:rPr>
          <w:rFonts w:ascii="Arial" w:hAnsi="Arial" w:cs="Arial"/>
          <w:sz w:val="22"/>
          <w:szCs w:val="22"/>
        </w:rPr>
      </w:pPr>
    </w:p>
    <w:p w14:paraId="592F16C7" w14:textId="77777777" w:rsidR="000514BA" w:rsidRPr="00F769F4" w:rsidRDefault="000514BA" w:rsidP="000514BA">
      <w:pPr>
        <w:pStyle w:val="PargrafodaLista"/>
        <w:spacing w:line="276" w:lineRule="auto"/>
        <w:ind w:left="792"/>
        <w:jc w:val="both"/>
        <w:rPr>
          <w:rFonts w:ascii="Arial" w:hAnsi="Arial" w:cs="Arial"/>
          <w:sz w:val="22"/>
          <w:szCs w:val="22"/>
        </w:rPr>
      </w:pPr>
    </w:p>
    <w:p w14:paraId="7826896B" w14:textId="77777777" w:rsidR="00532DCC" w:rsidRPr="00F61535" w:rsidRDefault="00532DCC" w:rsidP="006341C0">
      <w:pPr>
        <w:spacing w:line="276" w:lineRule="auto"/>
        <w:jc w:val="both"/>
        <w:rPr>
          <w:rFonts w:ascii="Arial" w:hAnsi="Arial" w:cs="Arial"/>
          <w:sz w:val="22"/>
          <w:szCs w:val="22"/>
        </w:rPr>
      </w:pPr>
    </w:p>
    <w:p w14:paraId="7972BB6A" w14:textId="76DD98F6" w:rsidR="00532DCC" w:rsidRDefault="006E6A80" w:rsidP="006341C0">
      <w:pPr>
        <w:spacing w:line="276" w:lineRule="auto"/>
        <w:jc w:val="center"/>
        <w:rPr>
          <w:rFonts w:ascii="Arial" w:hAnsi="Arial" w:cs="Arial"/>
          <w:sz w:val="22"/>
          <w:szCs w:val="22"/>
        </w:rPr>
      </w:pPr>
      <w:r w:rsidRPr="00F61535">
        <w:rPr>
          <w:rFonts w:ascii="Arial" w:hAnsi="Arial" w:cs="Arial"/>
          <w:sz w:val="22"/>
          <w:szCs w:val="22"/>
        </w:rPr>
        <w:t>Santa Bárbara d’Oest</w:t>
      </w:r>
      <w:r w:rsidRPr="00036457">
        <w:rPr>
          <w:rFonts w:ascii="Arial" w:hAnsi="Arial" w:cs="Arial"/>
          <w:sz w:val="22"/>
          <w:szCs w:val="22"/>
        </w:rPr>
        <w:t>e/SP</w:t>
      </w:r>
      <w:r w:rsidR="00023EEB" w:rsidRPr="00036457">
        <w:rPr>
          <w:rFonts w:ascii="Arial" w:hAnsi="Arial" w:cs="Arial"/>
          <w:sz w:val="22"/>
          <w:szCs w:val="22"/>
        </w:rPr>
        <w:t xml:space="preserve">, </w:t>
      </w:r>
      <w:r w:rsidR="005C16A6">
        <w:rPr>
          <w:rFonts w:ascii="Arial" w:hAnsi="Arial" w:cs="Arial"/>
          <w:sz w:val="22"/>
          <w:szCs w:val="22"/>
        </w:rPr>
        <w:t xml:space="preserve">18 </w:t>
      </w:r>
      <w:r w:rsidRPr="00746CA0">
        <w:rPr>
          <w:rFonts w:ascii="Arial" w:hAnsi="Arial" w:cs="Arial"/>
          <w:sz w:val="22"/>
          <w:szCs w:val="22"/>
        </w:rPr>
        <w:t xml:space="preserve">de </w:t>
      </w:r>
      <w:r w:rsidR="005C16A6">
        <w:rPr>
          <w:rFonts w:ascii="Arial" w:hAnsi="Arial" w:cs="Arial"/>
          <w:sz w:val="22"/>
          <w:szCs w:val="22"/>
        </w:rPr>
        <w:t xml:space="preserve">setembro </w:t>
      </w:r>
      <w:r w:rsidRPr="00746CA0">
        <w:rPr>
          <w:rFonts w:ascii="Arial" w:hAnsi="Arial" w:cs="Arial"/>
          <w:sz w:val="22"/>
          <w:szCs w:val="22"/>
        </w:rPr>
        <w:t xml:space="preserve"> de 202</w:t>
      </w:r>
      <w:r w:rsidR="005C16A6">
        <w:rPr>
          <w:rFonts w:ascii="Arial" w:hAnsi="Arial" w:cs="Arial"/>
          <w:sz w:val="22"/>
          <w:szCs w:val="22"/>
        </w:rPr>
        <w:t>4</w:t>
      </w:r>
      <w:bookmarkStart w:id="0" w:name="_GoBack"/>
      <w:bookmarkEnd w:id="0"/>
      <w:r w:rsidR="00532DCC" w:rsidRPr="00746CA0">
        <w:rPr>
          <w:rFonts w:ascii="Arial" w:hAnsi="Arial" w:cs="Arial"/>
          <w:sz w:val="22"/>
          <w:szCs w:val="22"/>
        </w:rPr>
        <w:t>.</w:t>
      </w:r>
    </w:p>
    <w:p w14:paraId="7160D906" w14:textId="77777777" w:rsidR="000514BA" w:rsidRDefault="000514BA" w:rsidP="006341C0">
      <w:pPr>
        <w:spacing w:line="276" w:lineRule="auto"/>
        <w:jc w:val="center"/>
        <w:rPr>
          <w:rFonts w:ascii="Arial" w:hAnsi="Arial" w:cs="Arial"/>
          <w:sz w:val="22"/>
          <w:szCs w:val="22"/>
        </w:rPr>
      </w:pPr>
    </w:p>
    <w:p w14:paraId="418CC0ED" w14:textId="77777777" w:rsidR="00F61535" w:rsidRDefault="00F61535" w:rsidP="006341C0">
      <w:pPr>
        <w:spacing w:line="276" w:lineRule="auto"/>
        <w:jc w:val="center"/>
        <w:rPr>
          <w:rFonts w:ascii="Arial" w:hAnsi="Arial" w:cs="Arial"/>
          <w:sz w:val="22"/>
          <w:szCs w:val="22"/>
        </w:rPr>
      </w:pPr>
    </w:p>
    <w:p w14:paraId="0E45C0A1" w14:textId="77777777" w:rsidR="00F01F92" w:rsidRPr="00F61535" w:rsidRDefault="00532DCC" w:rsidP="00F01F92">
      <w:pPr>
        <w:spacing w:line="276" w:lineRule="auto"/>
        <w:jc w:val="center"/>
        <w:rPr>
          <w:rFonts w:ascii="Arial" w:hAnsi="Arial" w:cs="Arial"/>
          <w:sz w:val="22"/>
          <w:szCs w:val="22"/>
        </w:rPr>
      </w:pPr>
      <w:r w:rsidRPr="00F61535">
        <w:rPr>
          <w:rFonts w:ascii="Arial" w:hAnsi="Arial" w:cs="Arial"/>
          <w:sz w:val="22"/>
          <w:szCs w:val="22"/>
        </w:rPr>
        <w:t>Responsável pela elaboração do Termo de Referência:</w:t>
      </w:r>
    </w:p>
    <w:p w14:paraId="24FB9BD5" w14:textId="067D3E3E" w:rsidR="005061C1" w:rsidRPr="00F61535" w:rsidRDefault="00D10F6A" w:rsidP="006341C0">
      <w:pPr>
        <w:spacing w:line="276" w:lineRule="auto"/>
        <w:jc w:val="center"/>
        <w:rPr>
          <w:rFonts w:ascii="Arial" w:hAnsi="Arial" w:cs="Arial"/>
          <w:b/>
          <w:sz w:val="22"/>
          <w:szCs w:val="22"/>
        </w:rPr>
      </w:pPr>
      <w:r>
        <w:rPr>
          <w:rFonts w:ascii="Arial" w:hAnsi="Arial" w:cs="Arial"/>
          <w:b/>
          <w:sz w:val="22"/>
          <w:szCs w:val="22"/>
        </w:rPr>
        <w:t xml:space="preserve">Marília </w:t>
      </w:r>
      <w:proofErr w:type="spellStart"/>
      <w:r>
        <w:rPr>
          <w:rFonts w:ascii="Arial" w:hAnsi="Arial" w:cs="Arial"/>
          <w:b/>
          <w:sz w:val="22"/>
          <w:szCs w:val="22"/>
        </w:rPr>
        <w:t>Lupifieris</w:t>
      </w:r>
      <w:proofErr w:type="spellEnd"/>
      <w:r>
        <w:rPr>
          <w:rFonts w:ascii="Arial" w:hAnsi="Arial" w:cs="Arial"/>
          <w:b/>
          <w:sz w:val="22"/>
          <w:szCs w:val="22"/>
        </w:rPr>
        <w:t xml:space="preserve"> Carneiro</w:t>
      </w:r>
    </w:p>
    <w:p w14:paraId="63960ED2" w14:textId="77777777" w:rsidR="001C1F38" w:rsidRPr="00F61535" w:rsidRDefault="00F61535" w:rsidP="006341C0">
      <w:pPr>
        <w:spacing w:line="276" w:lineRule="auto"/>
        <w:jc w:val="center"/>
        <w:rPr>
          <w:rFonts w:ascii="Arial" w:hAnsi="Arial" w:cs="Arial"/>
          <w:b/>
          <w:sz w:val="22"/>
          <w:szCs w:val="22"/>
        </w:rPr>
      </w:pPr>
      <w:r w:rsidRPr="00F61535">
        <w:rPr>
          <w:rFonts w:ascii="Arial" w:hAnsi="Arial" w:cs="Arial"/>
          <w:sz w:val="22"/>
          <w:szCs w:val="22"/>
        </w:rPr>
        <w:t>Agente Administrativo</w:t>
      </w:r>
    </w:p>
    <w:p w14:paraId="0EC38355" w14:textId="77777777" w:rsidR="006C48BE" w:rsidRDefault="006C48BE" w:rsidP="001021D7">
      <w:pPr>
        <w:spacing w:line="276" w:lineRule="auto"/>
        <w:rPr>
          <w:rFonts w:ascii="Arial" w:hAnsi="Arial" w:cs="Arial"/>
          <w:sz w:val="22"/>
          <w:szCs w:val="22"/>
        </w:rPr>
      </w:pPr>
    </w:p>
    <w:p w14:paraId="7D91FCB6" w14:textId="77777777" w:rsidR="00F61535" w:rsidRPr="00F61535" w:rsidRDefault="00F61535" w:rsidP="001021D7">
      <w:pPr>
        <w:spacing w:line="276" w:lineRule="auto"/>
        <w:rPr>
          <w:rFonts w:ascii="Arial" w:hAnsi="Arial" w:cs="Arial"/>
          <w:sz w:val="22"/>
          <w:szCs w:val="22"/>
        </w:rPr>
      </w:pPr>
    </w:p>
    <w:p w14:paraId="6498D218" w14:textId="77777777" w:rsidR="00B63358" w:rsidRPr="00F61535" w:rsidRDefault="00B63358" w:rsidP="00B63358">
      <w:pPr>
        <w:spacing w:line="276" w:lineRule="auto"/>
        <w:jc w:val="center"/>
        <w:rPr>
          <w:rFonts w:ascii="Arial" w:hAnsi="Arial" w:cs="Arial"/>
          <w:sz w:val="22"/>
          <w:szCs w:val="22"/>
        </w:rPr>
      </w:pPr>
      <w:r w:rsidRPr="00F61535">
        <w:rPr>
          <w:rFonts w:ascii="Arial" w:hAnsi="Arial" w:cs="Arial"/>
          <w:sz w:val="22"/>
          <w:szCs w:val="22"/>
        </w:rPr>
        <w:t>Responsável pela revisão do Termo de Referência:</w:t>
      </w:r>
    </w:p>
    <w:p w14:paraId="55C0C5D9" w14:textId="2ABADD51" w:rsidR="00B63358" w:rsidRPr="00F61535" w:rsidRDefault="000514BA" w:rsidP="00B63358">
      <w:pPr>
        <w:spacing w:line="276" w:lineRule="auto"/>
        <w:jc w:val="center"/>
        <w:rPr>
          <w:rFonts w:ascii="Arial" w:hAnsi="Arial" w:cs="Arial"/>
          <w:b/>
          <w:sz w:val="22"/>
          <w:szCs w:val="22"/>
        </w:rPr>
      </w:pPr>
      <w:r>
        <w:rPr>
          <w:rFonts w:ascii="Arial" w:hAnsi="Arial" w:cs="Arial"/>
          <w:b/>
          <w:sz w:val="22"/>
          <w:szCs w:val="22"/>
        </w:rPr>
        <w:t xml:space="preserve">Alessandro </w:t>
      </w:r>
      <w:proofErr w:type="spellStart"/>
      <w:r>
        <w:rPr>
          <w:rFonts w:ascii="Arial" w:hAnsi="Arial" w:cs="Arial"/>
          <w:b/>
          <w:sz w:val="22"/>
          <w:szCs w:val="22"/>
        </w:rPr>
        <w:t>Masini</w:t>
      </w:r>
      <w:proofErr w:type="spellEnd"/>
    </w:p>
    <w:p w14:paraId="5F72FB95" w14:textId="43518DF0" w:rsidR="00B63358" w:rsidRDefault="00FB555C" w:rsidP="00B63358">
      <w:pPr>
        <w:spacing w:line="276" w:lineRule="auto"/>
        <w:jc w:val="center"/>
        <w:rPr>
          <w:rFonts w:ascii="Arial" w:hAnsi="Arial" w:cs="Arial"/>
          <w:sz w:val="22"/>
          <w:szCs w:val="22"/>
        </w:rPr>
      </w:pPr>
      <w:r>
        <w:rPr>
          <w:rFonts w:ascii="Arial" w:hAnsi="Arial" w:cs="Arial"/>
          <w:sz w:val="22"/>
          <w:szCs w:val="22"/>
        </w:rPr>
        <w:t>C</w:t>
      </w:r>
      <w:r w:rsidR="000514BA">
        <w:rPr>
          <w:rFonts w:ascii="Arial" w:hAnsi="Arial" w:cs="Arial"/>
          <w:sz w:val="22"/>
          <w:szCs w:val="22"/>
        </w:rPr>
        <w:t>hefe do Setor de Manutenção e Conservação Predial</w:t>
      </w:r>
    </w:p>
    <w:p w14:paraId="0D1DBFFD" w14:textId="77777777" w:rsidR="00FB555C" w:rsidRDefault="00FB555C" w:rsidP="00B63358">
      <w:pPr>
        <w:spacing w:line="276" w:lineRule="auto"/>
        <w:jc w:val="center"/>
        <w:rPr>
          <w:rFonts w:ascii="Arial" w:hAnsi="Arial" w:cs="Arial"/>
          <w:sz w:val="22"/>
          <w:szCs w:val="22"/>
        </w:rPr>
      </w:pPr>
    </w:p>
    <w:p w14:paraId="495B0F99" w14:textId="77777777" w:rsidR="00FB555C" w:rsidRPr="00F61535" w:rsidRDefault="00FB555C" w:rsidP="00B63358">
      <w:pPr>
        <w:spacing w:line="276" w:lineRule="auto"/>
        <w:jc w:val="center"/>
        <w:rPr>
          <w:rFonts w:ascii="Arial" w:hAnsi="Arial" w:cs="Arial"/>
          <w:b/>
          <w:sz w:val="22"/>
          <w:szCs w:val="22"/>
        </w:rPr>
      </w:pPr>
    </w:p>
    <w:p w14:paraId="592A7698" w14:textId="77777777" w:rsidR="001C1F38" w:rsidRPr="00F61535" w:rsidRDefault="001C1F38" w:rsidP="006341C0">
      <w:pPr>
        <w:spacing w:line="276" w:lineRule="auto"/>
        <w:jc w:val="center"/>
        <w:rPr>
          <w:rFonts w:ascii="Arial" w:hAnsi="Arial" w:cs="Arial"/>
          <w:b/>
          <w:sz w:val="22"/>
          <w:szCs w:val="22"/>
        </w:rPr>
      </w:pPr>
    </w:p>
    <w:sectPr w:rsidR="001C1F38" w:rsidRPr="00F61535"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90F4" w14:textId="77777777" w:rsidR="006F3011" w:rsidRDefault="006F3011">
      <w:r>
        <w:separator/>
      </w:r>
    </w:p>
  </w:endnote>
  <w:endnote w:type="continuationSeparator" w:id="0">
    <w:p w14:paraId="1B404896" w14:textId="77777777" w:rsidR="006F3011" w:rsidRDefault="006F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6F3011" w:rsidRDefault="006F3011">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691E" w14:textId="77777777" w:rsidR="006F3011" w:rsidRDefault="006F3011">
      <w:r>
        <w:separator/>
      </w:r>
    </w:p>
  </w:footnote>
  <w:footnote w:type="continuationSeparator" w:id="0">
    <w:p w14:paraId="6D608F49" w14:textId="77777777" w:rsidR="006F3011" w:rsidRDefault="006F3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59A4626D" w:rsidR="006F3011" w:rsidRDefault="006F301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1260D02F">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6F3011" w:rsidRPr="00972FB9" w:rsidRDefault="006F301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6F3011" w:rsidRPr="00972FB9" w:rsidRDefault="006F301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2EAF97F0" w14:textId="77777777" w:rsidR="006F3011" w:rsidRPr="00972FB9" w:rsidRDefault="006F301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6F3011" w:rsidRPr="00972FB9" w:rsidRDefault="006F301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23EEB"/>
    <w:rsid w:val="000306B1"/>
    <w:rsid w:val="00036457"/>
    <w:rsid w:val="00042AB2"/>
    <w:rsid w:val="000514BA"/>
    <w:rsid w:val="000574A0"/>
    <w:rsid w:val="0006179E"/>
    <w:rsid w:val="000919E9"/>
    <w:rsid w:val="000936CD"/>
    <w:rsid w:val="000C58BA"/>
    <w:rsid w:val="000D3675"/>
    <w:rsid w:val="000D6122"/>
    <w:rsid w:val="000D72AE"/>
    <w:rsid w:val="000E75C5"/>
    <w:rsid w:val="001021D7"/>
    <w:rsid w:val="00107843"/>
    <w:rsid w:val="00116626"/>
    <w:rsid w:val="001466D1"/>
    <w:rsid w:val="00164051"/>
    <w:rsid w:val="00170852"/>
    <w:rsid w:val="001B489A"/>
    <w:rsid w:val="001C1F38"/>
    <w:rsid w:val="001C3AAC"/>
    <w:rsid w:val="001D4108"/>
    <w:rsid w:val="001D4128"/>
    <w:rsid w:val="001E5D0E"/>
    <w:rsid w:val="0020789D"/>
    <w:rsid w:val="00213336"/>
    <w:rsid w:val="0021431D"/>
    <w:rsid w:val="0021660A"/>
    <w:rsid w:val="002213BB"/>
    <w:rsid w:val="0025228C"/>
    <w:rsid w:val="002578DF"/>
    <w:rsid w:val="00274E02"/>
    <w:rsid w:val="002A00EC"/>
    <w:rsid w:val="002A3ACF"/>
    <w:rsid w:val="002D68FD"/>
    <w:rsid w:val="002F1096"/>
    <w:rsid w:val="002F4AD5"/>
    <w:rsid w:val="00305520"/>
    <w:rsid w:val="00315AA7"/>
    <w:rsid w:val="003172AF"/>
    <w:rsid w:val="003351E0"/>
    <w:rsid w:val="003469F7"/>
    <w:rsid w:val="00397006"/>
    <w:rsid w:val="003B182F"/>
    <w:rsid w:val="003B712E"/>
    <w:rsid w:val="004663F4"/>
    <w:rsid w:val="004B63C2"/>
    <w:rsid w:val="004C5431"/>
    <w:rsid w:val="00500935"/>
    <w:rsid w:val="005061C1"/>
    <w:rsid w:val="00512E04"/>
    <w:rsid w:val="00521F41"/>
    <w:rsid w:val="00532DCC"/>
    <w:rsid w:val="00540B3F"/>
    <w:rsid w:val="00563787"/>
    <w:rsid w:val="005726D3"/>
    <w:rsid w:val="005875D2"/>
    <w:rsid w:val="0059049B"/>
    <w:rsid w:val="005A1264"/>
    <w:rsid w:val="005A450E"/>
    <w:rsid w:val="005C16A6"/>
    <w:rsid w:val="005C3C36"/>
    <w:rsid w:val="005D2E6F"/>
    <w:rsid w:val="005F5669"/>
    <w:rsid w:val="005F7823"/>
    <w:rsid w:val="00611008"/>
    <w:rsid w:val="006341C0"/>
    <w:rsid w:val="00687FF8"/>
    <w:rsid w:val="006970D7"/>
    <w:rsid w:val="006972C6"/>
    <w:rsid w:val="006C0A60"/>
    <w:rsid w:val="006C48BE"/>
    <w:rsid w:val="006D2A4E"/>
    <w:rsid w:val="006D3B77"/>
    <w:rsid w:val="006E2073"/>
    <w:rsid w:val="006E29FC"/>
    <w:rsid w:val="006E6A80"/>
    <w:rsid w:val="006F3011"/>
    <w:rsid w:val="006F3A44"/>
    <w:rsid w:val="006F6A5E"/>
    <w:rsid w:val="00707856"/>
    <w:rsid w:val="00720FE8"/>
    <w:rsid w:val="007451A1"/>
    <w:rsid w:val="007469D6"/>
    <w:rsid w:val="00746CA0"/>
    <w:rsid w:val="00765F11"/>
    <w:rsid w:val="00767F3A"/>
    <w:rsid w:val="00795C06"/>
    <w:rsid w:val="007B7CF2"/>
    <w:rsid w:val="007D3E71"/>
    <w:rsid w:val="007F29C3"/>
    <w:rsid w:val="007F3A53"/>
    <w:rsid w:val="00835F57"/>
    <w:rsid w:val="00840FE2"/>
    <w:rsid w:val="008441C4"/>
    <w:rsid w:val="00847D22"/>
    <w:rsid w:val="00863F87"/>
    <w:rsid w:val="00871374"/>
    <w:rsid w:val="00895D66"/>
    <w:rsid w:val="00897FB3"/>
    <w:rsid w:val="008A105F"/>
    <w:rsid w:val="008A4CBE"/>
    <w:rsid w:val="008D468E"/>
    <w:rsid w:val="00902694"/>
    <w:rsid w:val="00903EE1"/>
    <w:rsid w:val="00921874"/>
    <w:rsid w:val="0093121E"/>
    <w:rsid w:val="00960ED9"/>
    <w:rsid w:val="00983CEB"/>
    <w:rsid w:val="00984CCA"/>
    <w:rsid w:val="009960CF"/>
    <w:rsid w:val="00996981"/>
    <w:rsid w:val="009A33F7"/>
    <w:rsid w:val="009D11CA"/>
    <w:rsid w:val="009D3251"/>
    <w:rsid w:val="009E2F67"/>
    <w:rsid w:val="00A11A4F"/>
    <w:rsid w:val="00A15B2E"/>
    <w:rsid w:val="00A31D2B"/>
    <w:rsid w:val="00A34C16"/>
    <w:rsid w:val="00A422AB"/>
    <w:rsid w:val="00A44926"/>
    <w:rsid w:val="00A64AD2"/>
    <w:rsid w:val="00A66274"/>
    <w:rsid w:val="00A815A5"/>
    <w:rsid w:val="00A81A11"/>
    <w:rsid w:val="00A96C99"/>
    <w:rsid w:val="00AF0734"/>
    <w:rsid w:val="00AF51BD"/>
    <w:rsid w:val="00B06578"/>
    <w:rsid w:val="00B138E8"/>
    <w:rsid w:val="00B23622"/>
    <w:rsid w:val="00B63358"/>
    <w:rsid w:val="00B7455E"/>
    <w:rsid w:val="00B875A5"/>
    <w:rsid w:val="00B92968"/>
    <w:rsid w:val="00BD10CC"/>
    <w:rsid w:val="00C0119A"/>
    <w:rsid w:val="00C513CC"/>
    <w:rsid w:val="00C57EF6"/>
    <w:rsid w:val="00C81973"/>
    <w:rsid w:val="00C916D3"/>
    <w:rsid w:val="00C94206"/>
    <w:rsid w:val="00CA7262"/>
    <w:rsid w:val="00CB5A2A"/>
    <w:rsid w:val="00CB6549"/>
    <w:rsid w:val="00D06E5E"/>
    <w:rsid w:val="00D10F6A"/>
    <w:rsid w:val="00D12407"/>
    <w:rsid w:val="00D17673"/>
    <w:rsid w:val="00D4291E"/>
    <w:rsid w:val="00D62861"/>
    <w:rsid w:val="00D62A48"/>
    <w:rsid w:val="00D764FF"/>
    <w:rsid w:val="00D765F5"/>
    <w:rsid w:val="00D90944"/>
    <w:rsid w:val="00D90EEE"/>
    <w:rsid w:val="00D92AEA"/>
    <w:rsid w:val="00DB1C02"/>
    <w:rsid w:val="00DB5446"/>
    <w:rsid w:val="00DD6542"/>
    <w:rsid w:val="00DE415E"/>
    <w:rsid w:val="00DF55C6"/>
    <w:rsid w:val="00DF7327"/>
    <w:rsid w:val="00E0286F"/>
    <w:rsid w:val="00E055D2"/>
    <w:rsid w:val="00E10C77"/>
    <w:rsid w:val="00E159F1"/>
    <w:rsid w:val="00E16BAD"/>
    <w:rsid w:val="00E416BE"/>
    <w:rsid w:val="00E500DE"/>
    <w:rsid w:val="00E67FB1"/>
    <w:rsid w:val="00E768E8"/>
    <w:rsid w:val="00EA5126"/>
    <w:rsid w:val="00EA5305"/>
    <w:rsid w:val="00ED29CD"/>
    <w:rsid w:val="00ED7BC7"/>
    <w:rsid w:val="00EF15E1"/>
    <w:rsid w:val="00F01F92"/>
    <w:rsid w:val="00F111A6"/>
    <w:rsid w:val="00F20F91"/>
    <w:rsid w:val="00F50922"/>
    <w:rsid w:val="00F61535"/>
    <w:rsid w:val="00F754FE"/>
    <w:rsid w:val="00F769F4"/>
    <w:rsid w:val="00F80339"/>
    <w:rsid w:val="00F860C8"/>
    <w:rsid w:val="00FA04C3"/>
    <w:rsid w:val="00FB510F"/>
    <w:rsid w:val="00FB555C"/>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F3D7AD1-85CB-463F-9CFE-58F9BBE1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562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Reinaldo Oliveira Moura</dc:creator>
  <cp:lastModifiedBy>Fernando Miqueloto Kawai</cp:lastModifiedBy>
  <cp:revision>55</cp:revision>
  <cp:lastPrinted>2024-04-15T14:30:00Z</cp:lastPrinted>
  <dcterms:created xsi:type="dcterms:W3CDTF">2024-04-16T19:57:00Z</dcterms:created>
  <dcterms:modified xsi:type="dcterms:W3CDTF">2025-03-13T18:11:00Z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